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v="urn:schemas-microsoft-com:vml" xmlns:o="urn:schemas-microsoft-com:office:office">
  <w:body>
    <w:p>
      <w:r>
        <w:t>下面这份可以直接复制发给前端同学，格式按 Markdown 写的，粘到聊天框/文档里都能看。</w:t>
      </w:r>
    </w:p>
    <w:p>
      <w:pPr>
        <w:pBdr>
          <w:bottom w:val="single" w:sz="8" w:space="1" w:color="808080"/>
        </w:pBdr>
      </w:pPr>
      <w:r>
        <w:t/>
      </w:r>
    </w:p>
    <w:p>
      <w:pPr>
        <w:pStyle w:val="Heading2"/>
      </w:pPr>
      <w:r>
        <w:t>企业微信登录对接教程</w:t>
      </w:r>
    </w:p>
    <w:p>
      <w:pPr>
        <w:pStyle w:val="Heading3"/>
      </w:pPr>
      <w:r>
        <w:t>接口约定</w:t>
      </w:r>
    </w:p>
    <w:p>
      <w:r>
        <w:t xml:space="preserve">所有请求统一走一个入口，用 </w:t>
      </w:r>
      <w:r>
        <w:rPr>
          <w:rFonts w:ascii="Consolas" w:hAnsi="Consolas"/>
          <w:shd w:val="clear" w:color="auto" w:fill="F3F4F6"/>
        </w:rPr>
        <w:t>FunctionRouteName</w:t>
      </w:r>
      <w:r>
        <w:t xml:space="preserve"> 区分具体接口：</w:t>
      </w:r>
    </w:p>
    <w:p>
      <w:pPr>
        <w:numPr>
          <w:ilvl w:val="0"/>
          <w:numId w:val="2"/>
        </w:numPr>
      </w:pPr>
      <w:r>
        <w:rPr>
          <w:b/>
        </w:rPr>
        <w:t>URL</w:t>
      </w:r>
      <w:r>
        <w:t>：</w:t>
      </w:r>
      <w:r>
        <w:rPr>
          <w:rFonts w:ascii="Consolas" w:hAnsi="Consolas"/>
          <w:shd w:val="clear" w:color="auto" w:fill="F3F4F6"/>
        </w:rPr>
        <w:t>POST http://&lt;后端地址&gt;/Manage</w:t>
      </w:r>
    </w:p>
    <w:p>
      <w:pPr>
        <w:numPr>
          <w:ilvl w:val="0"/>
          <w:numId w:val="2"/>
        </w:numPr>
      </w:pPr>
      <w:r>
        <w:rPr>
          <w:b/>
        </w:rPr>
        <w:t>Header</w:t>
      </w:r>
      <w:r>
        <w:t>：</w:t>
      </w:r>
      <w:r>
        <w:rPr>
          <w:rFonts w:ascii="Consolas" w:hAnsi="Consolas"/>
          <w:shd w:val="clear" w:color="auto" w:fill="F3F4F6"/>
        </w:rPr>
        <w:t>Content-Type: application/json</w:t>
      </w:r>
    </w:p>
    <w:p>
      <w:pPr>
        <w:numPr>
          <w:ilvl w:val="0"/>
          <w:numId w:val="2"/>
        </w:numPr>
      </w:pPr>
      <w:r>
        <w:rPr>
          <w:b/>
        </w:rPr>
        <w:t>请求体外层信封</w:t>
      </w:r>
      <w:r>
        <w:t>：</w:t>
      </w:r>
    </w:p>
    <w:tbl>
      <w:tblPr>
        <w:tblW w:w="9026" w:type="dxa"/>
        <w:tblLayout w:type="fixed"/>
      </w:tblPr>
      <w:tblGrid>
        <w:gridCol w:w="9026"/>
      </w:tblGrid>
      <w:tr>
        <w:tc>
          <w:tcPr>
            <w:tcW w:w="90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4F6"/>
            <w:tcMar>
              <w:top w:w="140" w:type="dxa"/>
              <w:left w:w="180" w:type="dxa"/>
              <w:bottom w:w="140" w:type="dxa"/>
              <w:right w:w="180" w:type="dxa"/>
            </w:tcMar>
          </w:tcPr>
          <w:p>
            <w:r>
              <w:rPr>
                <w:b/>
                <w:color w:val="666666"/>
              </w:rPr>
              <w:t>json</w:t>
            </w:r>
          </w:p>
          <w:p>
            <w:r>
              <w:rPr>
                <w:rFonts w:ascii="Consolas" w:hAnsi="Consolas"/>
                <w:shd w:val="clear" w:color="auto" w:fill="F3F4F6"/>
              </w:rPr>
              <w:t>{</w:t>
              <w:br/>
              <w:t xml:space="preserve">  "FunctionRouteName": "接口路由名",</w:t>
              <w:br/>
              <w:t xml:space="preserve">  "RequestObjectString": "{\"字段\":\"值\"}"</w:t>
              <w:br/>
              <w:t>}</w:t>
            </w:r>
          </w:p>
        </w:tc>
      </w:tr>
    </w:tbl>
    <w:p>
      <w:r>
        <w:t xml:space="preserve">注意 </w:t>
      </w:r>
      <w:r>
        <w:rPr>
          <w:rFonts w:ascii="Consolas" w:hAnsi="Consolas"/>
          <w:shd w:val="clear" w:color="auto" w:fill="F3F4F6"/>
        </w:rPr>
        <w:t>RequestObjectString</w:t>
      </w:r>
      <w:r>
        <w:t xml:space="preserve"> 是</w:t>
      </w:r>
      <w:r>
        <w:rPr>
          <w:b/>
        </w:rPr>
        <w:t>字符串</w:t>
      </w:r>
      <w:r>
        <w:t xml:space="preserve">，里面装的是内层参数序列化后的 JSON 文本，不是直接嵌套对象——调用前要 </w:t>
      </w:r>
      <w:r>
        <w:rPr>
          <w:rFonts w:ascii="Consolas" w:hAnsi="Consolas"/>
          <w:shd w:val="clear" w:color="auto" w:fill="F3F4F6"/>
        </w:rPr>
        <w:t>JSON.stringify</w:t>
      </w:r>
      <w:r>
        <w:t xml:space="preserve"> 一次。</w:t>
      </w:r>
    </w:p>
    <w:p>
      <w:pPr>
        <w:numPr>
          <w:ilvl w:val="0"/>
          <w:numId w:val="2"/>
        </w:numPr>
      </w:pPr>
      <w:r>
        <w:rPr>
          <w:b/>
        </w:rPr>
        <w:t>响应体外层信封</w:t>
      </w:r>
      <w:r>
        <w:t>：</w:t>
      </w:r>
    </w:p>
    <w:tbl>
      <w:tblPr>
        <w:tblW w:w="9026" w:type="dxa"/>
        <w:tblLayout w:type="fixed"/>
      </w:tblPr>
      <w:tblGrid>
        <w:gridCol w:w="9026"/>
      </w:tblGrid>
      <w:tr>
        <w:tc>
          <w:tcPr>
            <w:tcW w:w="90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4F6"/>
            <w:tcMar>
              <w:top w:w="140" w:type="dxa"/>
              <w:left w:w="180" w:type="dxa"/>
              <w:bottom w:w="140" w:type="dxa"/>
              <w:right w:w="180" w:type="dxa"/>
            </w:tcMar>
          </w:tcPr>
          <w:p>
            <w:r>
              <w:rPr>
                <w:b/>
                <w:color w:val="666666"/>
              </w:rPr>
              <w:t>json</w:t>
            </w:r>
          </w:p>
          <w:p>
            <w:r>
              <w:rPr>
                <w:rFonts w:ascii="Consolas" w:hAnsi="Consolas"/>
                <w:shd w:val="clear" w:color="auto" w:fill="F3F4F6"/>
              </w:rPr>
              <w:t>{</w:t>
              <w:br/>
              <w:t xml:space="preserve">  "FunctionRouteName": "接口路由名",</w:t>
              <w:br/>
              <w:t xml:space="preserve">  "ResponseObjectString": "{\"ResultCode\":1,\"ResultMessage\":\"成功\",...}"</w:t>
              <w:br/>
              <w:t>}</w:t>
            </w:r>
          </w:p>
        </w:tc>
      </w:tr>
    </w:tbl>
    <w:p>
      <w:r>
        <w:t xml:space="preserve">同样要把 </w:t>
      </w:r>
      <w:r>
        <w:rPr>
          <w:rFonts w:ascii="Consolas" w:hAnsi="Consolas"/>
          <w:shd w:val="clear" w:color="auto" w:fill="F3F4F6"/>
        </w:rPr>
        <w:t>ResponseObjectString</w:t>
      </w:r>
      <w:r>
        <w:t xml:space="preserve"> 再 </w:t>
      </w:r>
      <w:r>
        <w:rPr>
          <w:rFonts w:ascii="Consolas" w:hAnsi="Consolas"/>
          <w:shd w:val="clear" w:color="auto" w:fill="F3F4F6"/>
        </w:rPr>
        <w:t>JSON.parse</w:t>
      </w:r>
      <w:r>
        <w:t xml:space="preserve"> 一次才能拿到业务字段。</w:t>
      </w:r>
      <w:r>
        <w:rPr>
          <w:rFonts w:ascii="Consolas" w:hAnsi="Consolas"/>
          <w:shd w:val="clear" w:color="auto" w:fill="F3F4F6"/>
        </w:rPr>
        <w:t>ResultCode</w:t>
      </w:r>
      <w:r>
        <w:t xml:space="preserve"> 通用含义：</w:t>
      </w:r>
      <w:r>
        <w:rPr>
          <w:rFonts w:ascii="Consolas" w:hAnsi="Consolas"/>
          <w:shd w:val="clear" w:color="auto" w:fill="F3F4F6"/>
        </w:rPr>
        <w:t>1</w:t>
      </w:r>
      <w:r>
        <w:t>=处理成功，其余为失败/异常，具体看下面每个接口的备注。</w:t>
      </w:r>
    </w:p>
    <w:p>
      <w:r>
        <w:t xml:space="preserve">这两个企业微信登录接口都不需要登录态，不用带 </w:t>
      </w:r>
      <w:r>
        <w:rPr>
          <w:rFonts w:ascii="Consolas" w:hAnsi="Consolas"/>
          <w:shd w:val="clear" w:color="auto" w:fill="F3F4F6"/>
        </w:rPr>
        <w:t>AccessToken</w:t>
      </w:r>
      <w:r>
        <w:t xml:space="preserve"> 字段。</w:t>
      </w:r>
    </w:p>
    <w:p>
      <w:pPr>
        <w:pBdr>
          <w:bottom w:val="single" w:sz="8" w:space="1" w:color="808080"/>
        </w:pBdr>
      </w:pPr>
      <w:r>
        <w:t/>
      </w:r>
    </w:p>
    <w:p>
      <w:pPr>
        <w:pStyle w:val="Heading3"/>
      </w:pPr>
      <w:r>
        <w:t>接口 1：获取登录跳转链接</w:t>
      </w:r>
    </w:p>
    <w:p>
      <w:r>
        <w:rPr>
          <w:rFonts w:ascii="Consolas" w:hAnsi="Consolas"/>
          <w:shd w:val="clear" w:color="auto" w:fill="F3F4F6"/>
        </w:rPr>
        <w:t>FunctionRouteName</w:t>
      </w:r>
      <w:r>
        <w:t xml:space="preserve">: </w:t>
      </w:r>
      <w:r>
        <w:rPr>
          <w:rFonts w:ascii="Consolas" w:hAnsi="Consolas"/>
          <w:shd w:val="clear" w:color="auto" w:fill="F3F4F6"/>
        </w:rPr>
        <w:t>SG.AS.Main.Manage.Admin.Auth.GetWeComLoginUrl</w:t>
      </w:r>
    </w:p>
    <w:p>
      <w:r>
        <w:rPr>
          <w:b/>
        </w:rPr>
        <w:t>请求参数（内层）</w:t>
      </w:r>
      <w:r>
        <w:t>：</w:t>
      </w:r>
    </w:p>
    <w:tbl>
      <w:tblPr>
        <w:tblW w:w="9026" w:type="dxa"/>
        <w:tblLayout w:type="fixed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666666"/>
          <w:insideV w:val="single" w:sz="4" w:space="0" w:color="666666"/>
        </w:tblBorders>
      </w:tblPr>
      <w:tblGrid>
        <w:gridCol w:w="2256"/>
        <w:gridCol w:w="2256"/>
        <w:gridCol w:w="2256"/>
        <w:gridCol w:w="2258"/>
      </w:tblGrid>
      <w:tr>
        <w:tc>
          <w:tcPr>
            <w:tcW w:w="225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t>字段</w:t>
            </w:r>
          </w:p>
        </w:tc>
        <w:tc>
          <w:tcPr>
            <w:tcW w:w="225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t>类型</w:t>
            </w:r>
          </w:p>
        </w:tc>
        <w:tc>
          <w:tcPr>
            <w:tcW w:w="225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t>必填</w:t>
            </w:r>
          </w:p>
        </w:tc>
        <w:tc>
          <w:tcPr>
            <w:tcW w:w="225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t>说明</w:t>
            </w:r>
          </w:p>
        </w:tc>
      </w:tr>
      <w:tr>
        <w:tc>
          <w:tcPr>
            <w:tcW w:w="225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t>LoginType</w:t>
            </w:r>
          </w:p>
        </w:tc>
        <w:tc>
          <w:tcPr>
            <w:tcW w:w="225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t>string</w:t>
            </w:r>
          </w:p>
        </w:tc>
        <w:tc>
          <w:tcPr>
            <w:tcW w:w="225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t>是</w:t>
            </w:r>
          </w:p>
        </w:tc>
        <w:tc>
          <w:tcPr>
            <w:tcW w:w="225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rFonts w:ascii="Consolas" w:hAnsi="Consolas"/>
                <w:shd w:val="clear" w:color="auto" w:fill="F3F4F6"/>
              </w:rPr>
              <w:t>"Scan"</w:t>
            </w:r>
            <w:r>
              <w:t xml:space="preserve"> = PC 网页扫码登录；</w:t>
            </w:r>
            <w:r>
              <w:rPr>
                <w:rFonts w:ascii="Consolas" w:hAnsi="Consolas"/>
                <w:shd w:val="clear" w:color="auto" w:fill="F3F4F6"/>
              </w:rPr>
              <w:t>"OAuth"</w:t>
            </w:r>
            <w:r>
              <w:t xml:space="preserve"> = 企业微信内免登</w:t>
            </w:r>
          </w:p>
        </w:tc>
      </w:tr>
      <w:tr>
        <w:tc>
          <w:tcPr>
            <w:tcW w:w="225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t>RedirectUri</w:t>
            </w:r>
          </w:p>
        </w:tc>
        <w:tc>
          <w:tcPr>
            <w:tcW w:w="225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t>string</w:t>
            </w:r>
          </w:p>
        </w:tc>
        <w:tc>
          <w:tcPr>
            <w:tcW w:w="225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t>是</w:t>
            </w:r>
          </w:p>
        </w:tc>
        <w:tc>
          <w:tcPr>
            <w:tcW w:w="225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t>登录成功后企业微信跳回来的地址，一般填当前登录页的完整 URL</w:t>
            </w:r>
          </w:p>
        </w:tc>
      </w:tr>
      <w:tr>
        <w:tc>
          <w:tcPr>
            <w:tcW w:w="225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t>State</w:t>
            </w:r>
          </w:p>
        </w:tc>
        <w:tc>
          <w:tcPr>
            <w:tcW w:w="225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t>string</w:t>
            </w:r>
          </w:p>
        </w:tc>
        <w:tc>
          <w:tcPr>
            <w:tcW w:w="225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t>否</w:t>
            </w:r>
          </w:p>
        </w:tc>
        <w:tc>
          <w:tcPr>
            <w:tcW w:w="225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t>透传参数，原样带回，可用来做防 CSRF 或标识来源，不需要可传空字符串</w:t>
            </w:r>
          </w:p>
        </w:tc>
      </w:tr>
    </w:tbl>
    <w:p>
      <w:r>
        <w:rPr>
          <w:b/>
        </w:rPr>
        <w:t>响应参数（内层）</w:t>
      </w:r>
      <w:r>
        <w:t>：</w:t>
      </w:r>
    </w:p>
    <w:tbl>
      <w:tblPr>
        <w:tblW w:w="9026" w:type="dxa"/>
        <w:tblLayout w:type="fixed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666666"/>
          <w:insideV w:val="single" w:sz="4" w:space="0" w:color="666666"/>
        </w:tblBorders>
      </w:tblPr>
      <w:tblGrid>
        <w:gridCol w:w="3008"/>
        <w:gridCol w:w="3008"/>
        <w:gridCol w:w="3010"/>
      </w:tblGrid>
      <w:tr>
        <w:tc>
          <w:tcPr>
            <w:tcW w:w="30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t>字段</w:t>
            </w:r>
          </w:p>
        </w:tc>
        <w:tc>
          <w:tcPr>
            <w:tcW w:w="30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t>类型</w:t>
            </w:r>
          </w:p>
        </w:tc>
        <w:tc>
          <w:tcPr>
            <w:tcW w:w="301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t>说明</w:t>
            </w:r>
          </w:p>
        </w:tc>
      </w:tr>
      <w:tr>
        <w:tc>
          <w:tcPr>
            <w:tcW w:w="30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t>LoginUrl</w:t>
            </w:r>
          </w:p>
        </w:tc>
        <w:tc>
          <w:tcPr>
            <w:tcW w:w="30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t>string</w:t>
            </w:r>
          </w:p>
        </w:tc>
        <w:tc>
          <w:tcPr>
            <w:tcW w:w="301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t>登录跳转链接</w:t>
            </w:r>
          </w:p>
        </w:tc>
      </w:tr>
    </w:tbl>
    <w:p>
      <w:r>
        <w:rPr>
          <w:b/>
        </w:rPr>
        <w:t>示例</w:t>
      </w:r>
      <w:r>
        <w:t>：</w:t>
      </w:r>
    </w:p>
    <w:tbl>
      <w:tblPr>
        <w:tblW w:w="9026" w:type="dxa"/>
        <w:tblLayout w:type="fixed"/>
      </w:tblPr>
      <w:tblGrid>
        <w:gridCol w:w="9026"/>
      </w:tblGrid>
      <w:tr>
        <w:tc>
          <w:tcPr>
            <w:tcW w:w="90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4F6"/>
            <w:tcMar>
              <w:top w:w="140" w:type="dxa"/>
              <w:left w:w="180" w:type="dxa"/>
              <w:bottom w:w="140" w:type="dxa"/>
              <w:right w:w="180" w:type="dxa"/>
            </w:tcMar>
          </w:tcPr>
          <w:p>
            <w:r>
              <w:rPr>
                <w:b/>
                <w:color w:val="666666"/>
              </w:rPr>
              <w:t>json</w:t>
            </w:r>
          </w:p>
          <w:p>
            <w:r>
              <w:rPr>
                <w:rFonts w:ascii="Consolas" w:hAnsi="Consolas"/>
                <w:shd w:val="clear" w:color="auto" w:fill="F3F4F6"/>
              </w:rPr>
              <w:t>// 请求 RequestObjectString</w:t>
              <w:br/>
              <w:t>{ "LoginType": "Scan", "RedirectUri": "https://your-domain.com/login/wecom-callback", "State": "" }</w:t>
              <w:br/>
              <w:br/>
              <w:t>// 响应 ResponseObjectString</w:t>
              <w:br/>
              <w:t>{ "ResultCode": 1, "ResultMessage": "获取成功", "LoginUrl": "https://login.work.weixin.qq.com/wwlogin/sso/login?..." }</w:t>
            </w:r>
          </w:p>
        </w:tc>
      </w:tr>
    </w:tbl>
    <w:p>
      <w:pPr>
        <w:pBdr>
          <w:bottom w:val="single" w:sz="8" w:space="1" w:color="808080"/>
        </w:pBdr>
      </w:pPr>
      <w:r>
        <w:t/>
      </w:r>
    </w:p>
    <w:p>
      <w:pPr>
        <w:pStyle w:val="Heading3"/>
      </w:pPr>
      <w:r>
        <w:t>接口 2：企业微信登录（用 code 换 AccessToken）</w:t>
      </w:r>
    </w:p>
    <w:p>
      <w:r>
        <w:rPr>
          <w:rFonts w:ascii="Consolas" w:hAnsi="Consolas"/>
          <w:shd w:val="clear" w:color="auto" w:fill="F3F4F6"/>
        </w:rPr>
        <w:t>FunctionRouteName</w:t>
      </w:r>
      <w:r>
        <w:t xml:space="preserve">: </w:t>
      </w:r>
      <w:r>
        <w:rPr>
          <w:rFonts w:ascii="Consolas" w:hAnsi="Consolas"/>
          <w:shd w:val="clear" w:color="auto" w:fill="F3F4F6"/>
        </w:rPr>
        <w:t>SG.AS.Main.Manage.Admin.Auth.WeComLogin</w:t>
      </w:r>
    </w:p>
    <w:p>
      <w:r>
        <w:rPr>
          <w:b/>
        </w:rPr>
        <w:t>请求参数（内层）</w:t>
      </w:r>
      <w:r>
        <w:t>：</w:t>
      </w:r>
    </w:p>
    <w:tbl>
      <w:tblPr>
        <w:tblW w:w="9026" w:type="dxa"/>
        <w:tblLayout w:type="fixed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666666"/>
          <w:insideV w:val="single" w:sz="4" w:space="0" w:color="666666"/>
        </w:tblBorders>
      </w:tblPr>
      <w:tblGrid>
        <w:gridCol w:w="2256"/>
        <w:gridCol w:w="2256"/>
        <w:gridCol w:w="2256"/>
        <w:gridCol w:w="2258"/>
      </w:tblGrid>
      <w:tr>
        <w:tc>
          <w:tcPr>
            <w:tcW w:w="225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t>字段</w:t>
            </w:r>
          </w:p>
        </w:tc>
        <w:tc>
          <w:tcPr>
            <w:tcW w:w="225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t>类型</w:t>
            </w:r>
          </w:p>
        </w:tc>
        <w:tc>
          <w:tcPr>
            <w:tcW w:w="225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t>必填</w:t>
            </w:r>
          </w:p>
        </w:tc>
        <w:tc>
          <w:tcPr>
            <w:tcW w:w="225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t>说明</w:t>
            </w:r>
          </w:p>
        </w:tc>
      </w:tr>
      <w:tr>
        <w:tc>
          <w:tcPr>
            <w:tcW w:w="225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t>Code</w:t>
            </w:r>
          </w:p>
        </w:tc>
        <w:tc>
          <w:tcPr>
            <w:tcW w:w="225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t>string</w:t>
            </w:r>
          </w:p>
        </w:tc>
        <w:tc>
          <w:tcPr>
            <w:tcW w:w="225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t>是</w:t>
            </w:r>
          </w:p>
        </w:tc>
        <w:tc>
          <w:tcPr>
            <w:tcW w:w="225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t xml:space="preserve">企业微信回调地址 URL 上带的 </w:t>
            </w:r>
            <w:r>
              <w:rPr>
                <w:rFonts w:ascii="Consolas" w:hAnsi="Consolas"/>
                <w:shd w:val="clear" w:color="auto" w:fill="F3F4F6"/>
              </w:rPr>
              <w:t>code</w:t>
            </w:r>
            <w:r>
              <w:t xml:space="preserve"> 参数</w:t>
            </w:r>
          </w:p>
        </w:tc>
      </w:tr>
    </w:tbl>
    <w:p>
      <w:r>
        <w:rPr>
          <w:b/>
        </w:rPr>
        <w:t>响应参数（内层）</w:t>
      </w:r>
      <w:r>
        <w:t>：</w:t>
      </w:r>
    </w:p>
    <w:tbl>
      <w:tblPr>
        <w:tblW w:w="9026" w:type="dxa"/>
        <w:tblLayout w:type="fixed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666666"/>
          <w:insideV w:val="single" w:sz="4" w:space="0" w:color="666666"/>
        </w:tblBorders>
      </w:tblPr>
      <w:tblGrid>
        <w:gridCol w:w="3008"/>
        <w:gridCol w:w="3008"/>
        <w:gridCol w:w="3010"/>
      </w:tblGrid>
      <w:tr>
        <w:tc>
          <w:tcPr>
            <w:tcW w:w="30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t>字段</w:t>
            </w:r>
          </w:p>
        </w:tc>
        <w:tc>
          <w:tcPr>
            <w:tcW w:w="30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t>类型</w:t>
            </w:r>
          </w:p>
        </w:tc>
        <w:tc>
          <w:tcPr>
            <w:tcW w:w="301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t>说明</w:t>
            </w:r>
          </w:p>
        </w:tc>
      </w:tr>
      <w:tr>
        <w:tc>
          <w:tcPr>
            <w:tcW w:w="30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t>IsMatched</w:t>
            </w:r>
          </w:p>
        </w:tc>
        <w:tc>
          <w:tcPr>
            <w:tcW w:w="30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t>bool</w:t>
            </w:r>
          </w:p>
        </w:tc>
        <w:tc>
          <w:tcPr>
            <w:tcW w:w="301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t>是否匹配到系统账号</w:t>
            </w:r>
          </w:p>
        </w:tc>
      </w:tr>
      <w:tr>
        <w:tc>
          <w:tcPr>
            <w:tcW w:w="30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t>AdminAuthUserAccessToken</w:t>
            </w:r>
          </w:p>
        </w:tc>
        <w:tc>
          <w:tcPr>
            <w:tcW w:w="30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t>string</w:t>
            </w:r>
          </w:p>
        </w:tc>
        <w:tc>
          <w:tcPr>
            <w:tcW w:w="301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t>匹配成功时返回，登录态凭证</w:t>
            </w:r>
          </w:p>
        </w:tc>
      </w:tr>
    </w:tbl>
    <w:p>
      <w:r>
        <w:t xml:space="preserve">[表情] </w:t>
      </w:r>
      <w:r>
        <w:rPr>
          <w:b/>
        </w:rPr>
        <w:t>重要</w:t>
      </w:r>
      <w:r>
        <w:t>：</w:t>
      </w:r>
      <w:r>
        <w:rPr>
          <w:rFonts w:ascii="Consolas" w:hAnsi="Consolas"/>
          <w:shd w:val="clear" w:color="auto" w:fill="F3F4F6"/>
        </w:rPr>
        <w:t>ResultCode=1</w:t>
      </w:r>
      <w:r>
        <w:t xml:space="preserve"> 只代表"接口正常处理完了"，</w:t>
      </w:r>
      <w:r>
        <w:rPr>
          <w:b/>
        </w:rPr>
        <w:t>不代表登录成功</w:t>
      </w:r>
      <w:r>
        <w:t xml:space="preserve">！按手机号自动匹配账号，如果企业微信通讯录里的手机号在系统里找不到对应账号，也是 </w:t>
      </w:r>
      <w:r>
        <w:rPr>
          <w:rFonts w:ascii="Consolas" w:hAnsi="Consolas"/>
          <w:shd w:val="clear" w:color="auto" w:fill="F3F4F6"/>
        </w:rPr>
        <w:t>ResultCode=1</w:t>
      </w:r>
      <w:r>
        <w:t xml:space="preserve">，但 </w:t>
      </w:r>
      <w:r>
        <w:rPr>
          <w:rFonts w:ascii="Consolas" w:hAnsi="Consolas"/>
          <w:shd w:val="clear" w:color="auto" w:fill="F3F4F6"/>
        </w:rPr>
        <w:t>IsMatched=false</w:t>
      </w:r>
      <w:r>
        <w:t>、</w:t>
      </w:r>
      <w:r>
        <w:rPr>
          <w:rFonts w:ascii="Consolas" w:hAnsi="Consolas"/>
          <w:shd w:val="clear" w:color="auto" w:fill="F3F4F6"/>
        </w:rPr>
        <w:t>AdminAuthUserAccessToken</w:t>
      </w:r>
      <w:r>
        <w:t xml:space="preserve"> 为空，此时要弹提示"未找到匹配的系统账号，请联系管理员"，不能直接当登录成功处理。判断登录是否成功，必须看 </w:t>
      </w:r>
      <w:r>
        <w:rPr>
          <w:rFonts w:ascii="Consolas" w:hAnsi="Consolas"/>
          <w:shd w:val="clear" w:color="auto" w:fill="F3F4F6"/>
        </w:rPr>
        <w:t>IsMatched</w:t>
      </w:r>
      <w:r>
        <w:t xml:space="preserve"> 字段。</w:t>
      </w:r>
    </w:p>
    <w:p>
      <w:r>
        <w:rPr>
          <w:b/>
        </w:rPr>
        <w:t>示例</w:t>
      </w:r>
      <w:r>
        <w:t>：</w:t>
      </w:r>
    </w:p>
    <w:tbl>
      <w:tblPr>
        <w:tblW w:w="9026" w:type="dxa"/>
        <w:tblLayout w:type="fixed"/>
      </w:tblPr>
      <w:tblGrid>
        <w:gridCol w:w="9026"/>
      </w:tblGrid>
      <w:tr>
        <w:tc>
          <w:tcPr>
            <w:tcW w:w="90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4F6"/>
            <w:tcMar>
              <w:top w:w="140" w:type="dxa"/>
              <w:left w:w="180" w:type="dxa"/>
              <w:bottom w:w="140" w:type="dxa"/>
              <w:right w:w="180" w:type="dxa"/>
            </w:tcMar>
          </w:tcPr>
          <w:p>
            <w:r>
              <w:rPr>
                <w:b/>
                <w:color w:val="666666"/>
              </w:rPr>
              <w:t>json</w:t>
            </w:r>
          </w:p>
          <w:p>
            <w:r>
              <w:rPr>
                <w:rFonts w:ascii="Consolas" w:hAnsi="Consolas"/>
                <w:shd w:val="clear" w:color="auto" w:fill="F3F4F6"/>
              </w:rPr>
              <w:t>// 请求</w:t>
              <w:br/>
              <w:t>{ "Code": "abc123xyz" }</w:t>
              <w:br/>
              <w:br/>
              <w:t>// 成功</w:t>
              <w:br/>
              <w:t>{ "ResultCode": 1, "ResultMessage": "登录成功", "IsMatched": true, "AdminAuthUserAccessToken": "32位字符串" }</w:t>
              <w:br/>
              <w:br/>
              <w:t>// 未匹配到账号</w:t>
              <w:br/>
              <w:t>{ "ResultCode": 1, "ResultMessage": "未找到匹配的系统账号，请联系管理员核实手机号后重试登录", "IsMatched": false, "AdminAuthUserAccessToken": "" }</w:t>
            </w:r>
          </w:p>
        </w:tc>
      </w:tr>
    </w:tbl>
    <w:p>
      <w:pPr>
        <w:pBdr>
          <w:bottom w:val="single" w:sz="8" w:space="1" w:color="808080"/>
        </w:pBdr>
      </w:pPr>
      <w:r>
        <w:t/>
      </w:r>
    </w:p>
    <w:p>
      <w:pPr>
        <w:pStyle w:val="Heading3"/>
      </w:pPr>
      <w:r>
        <w:t>完整交互流程</w:t>
      </w:r>
    </w:p>
    <w:p>
      <w:r>
        <w:rPr>
          <w:b/>
        </w:rPr>
        <w:t>场景 A：PC 网页扫码登录</w:t>
      </w:r>
    </w:p>
    <w:p>
      <w:pPr>
        <w:numPr>
          <w:ilvl w:val="0"/>
          <w:numId w:val="100"/>
        </w:numPr>
      </w:pPr>
      <w:r>
        <w:t>登录页调接口1，</w:t>
      </w:r>
      <w:r>
        <w:rPr>
          <w:rFonts w:ascii="Consolas" w:hAnsi="Consolas"/>
          <w:shd w:val="clear" w:color="auto" w:fill="F3F4F6"/>
        </w:rPr>
        <w:t>LoginType="Scan"</w:t>
      </w:r>
      <w:r>
        <w:t>，</w:t>
      </w:r>
      <w:r>
        <w:rPr>
          <w:rFonts w:ascii="Consolas" w:hAnsi="Consolas"/>
          <w:shd w:val="clear" w:color="auto" w:fill="F3F4F6"/>
        </w:rPr>
        <w:t>RedirectUri</w:t>
      </w:r>
      <w:r>
        <w:t xml:space="preserve"> 填登录页自己（或专门的回调页）</w:t>
      </w:r>
    </w:p>
    <w:p>
      <w:pPr>
        <w:numPr>
          <w:ilvl w:val="0"/>
          <w:numId w:val="100"/>
        </w:numPr>
      </w:pPr>
      <w:r>
        <w:t xml:space="preserve">拿到 </w:t>
      </w:r>
      <w:r>
        <w:rPr>
          <w:rFonts w:ascii="Consolas" w:hAnsi="Consolas"/>
          <w:shd w:val="clear" w:color="auto" w:fill="F3F4F6"/>
        </w:rPr>
        <w:t>LoginUrl</w:t>
      </w:r>
      <w:r>
        <w:t xml:space="preserve"> 后，</w:t>
      </w:r>
      <w:r>
        <w:rPr>
          <w:b/>
        </w:rPr>
        <w:t>用 iframe 嵌入展示</w:t>
      </w:r>
      <w:r>
        <w:t>（企业微信扫码登录必须用 iframe，不能整页跳转过去，否则用户扫完码没法自动跳回）。推荐直接接入企业微信官方组件脚本，体验更好（二维码自动刷新等）：</w:t>
        <w:br/>
      </w:r>
      <w:r>
        <w:rPr>
          <w:rFonts w:ascii="Consolas" w:hAnsi="Consolas"/>
          <w:shd w:val="clear" w:color="auto" w:fill="F3F4F6"/>
        </w:rPr>
        <w:t>html</w:t>
        <w:br/>
        <w:t>&lt;script src="https://rescdn.qqmail.com/node/ww/wwopen/js/sso/wwLogin-1.2.7.js"&gt;&lt;/script&gt;</w:t>
        <w:br/>
        <w:t>&lt;div id="wecom-login-container"&gt;&lt;/div&gt;</w:t>
        <w:br/>
        <w:t>&lt;script&gt;</w:t>
        <w:br/>
        <w:t xml:space="preserve">  new WwLogin({</w:t>
        <w:br/>
        <w:t xml:space="preserve">    id: "wecom-login-container",</w:t>
        <w:br/>
        <w:t xml:space="preserve">    appid: "", // 不需要，因为 LoginUrl 已经带了 corpid/agentid，直接用 href 参数方式：</w:t>
        <w:br/>
        <w:t xml:space="preserve">    href: "" , // 可选：自定义样式css的可访问链接</w:t>
        <w:br/>
        <w:t xml:space="preserve">    // 更简单的做法：直接把后端返回的 LoginUrl 作为 iframe src</w:t>
        <w:br/>
        <w:t xml:space="preserve">  });</w:t>
        <w:br/>
        <w:t>&lt;/script&gt;</w:t>
        <w:br/>
        <w:t>&lt;!-- 更简单可靠的做法：不引入官方JS，直接用后端返回的 LoginUrl 做 iframe --&gt;</w:t>
        <w:br/>
        <w:t>&lt;iframe :src="loginUrl" width="300" height="400" frameborder="0"&gt;&lt;/iframe&gt;</w:t>
        <w:br/>
      </w:r>
    </w:p>
    <w:p>
      <w:pPr>
        <w:numPr>
          <w:ilvl w:val="0"/>
          <w:numId w:val="100"/>
        </w:numPr>
      </w:pPr>
      <w:r>
        <w:t xml:space="preserve">用户手机扫码确认后，企业微信会让浏览器顶层跳转到 </w:t>
      </w:r>
      <w:r>
        <w:rPr>
          <w:rFonts w:ascii="Consolas" w:hAnsi="Consolas"/>
          <w:shd w:val="clear" w:color="auto" w:fill="F3F4F6"/>
        </w:rPr>
        <w:t>RedirectUri?code=xxx&amp;state=xxx</w:t>
      </w:r>
    </w:p>
    <w:p>
      <w:pPr>
        <w:numPr>
          <w:ilvl w:val="0"/>
          <w:numId w:val="100"/>
        </w:numPr>
      </w:pPr>
      <w:r>
        <w:t xml:space="preserve">回调页面从 URL 上取出 </w:t>
      </w:r>
      <w:r>
        <w:rPr>
          <w:rFonts w:ascii="Consolas" w:hAnsi="Consolas"/>
          <w:shd w:val="clear" w:color="auto" w:fill="F3F4F6"/>
        </w:rPr>
        <w:t>code</w:t>
      </w:r>
      <w:r>
        <w:t xml:space="preserve">，调接口2换 </w:t>
      </w:r>
      <w:r>
        <w:rPr>
          <w:rFonts w:ascii="Consolas" w:hAnsi="Consolas"/>
          <w:shd w:val="clear" w:color="auto" w:fill="F3F4F6"/>
        </w:rPr>
        <w:t>AdminAuthUserAccessToken</w:t>
      </w:r>
    </w:p>
    <w:p>
      <w:pPr>
        <w:numPr>
          <w:ilvl w:val="0"/>
          <w:numId w:val="100"/>
        </w:numPr>
      </w:pPr>
      <w:r>
        <w:t xml:space="preserve">存到本地（localStorage 等），后续所有需要登录态的接口在 </w:t>
      </w:r>
      <w:r>
        <w:rPr>
          <w:rFonts w:ascii="Consolas" w:hAnsi="Consolas"/>
          <w:shd w:val="clear" w:color="auto" w:fill="F3F4F6"/>
        </w:rPr>
        <w:t>RequestObjectString</w:t>
      </w:r>
      <w:r>
        <w:t xml:space="preserve"> 内层加一个 </w:t>
      </w:r>
      <w:r>
        <w:rPr>
          <w:rFonts w:ascii="Consolas" w:hAnsi="Consolas"/>
          <w:shd w:val="clear" w:color="auto" w:fill="F3F4F6"/>
        </w:rPr>
        <w:t>AccessToken</w:t>
      </w:r>
      <w:r>
        <w:t xml:space="preserve"> 字段带上它</w:t>
      </w:r>
    </w:p>
    <w:p>
      <w:r>
        <w:rPr>
          <w:b/>
        </w:rPr>
        <w:t>场景 B：企业微信客户端内免登</w:t>
      </w:r>
    </w:p>
    <w:p>
      <w:pPr>
        <w:numPr>
          <w:ilvl w:val="0"/>
          <w:numId w:val="101"/>
        </w:numPr>
      </w:pPr>
      <w:r>
        <w:t xml:space="preserve">检测到是在企业微信内置浏览器打开（可以用 UA 里含 </w:t>
      </w:r>
      <w:r>
        <w:rPr>
          <w:rFonts w:ascii="Consolas" w:hAnsi="Consolas"/>
          <w:shd w:val="clear" w:color="auto" w:fill="F3F4F6"/>
        </w:rPr>
        <w:t>wxwork</w:t>
      </w:r>
      <w:r>
        <w:t xml:space="preserve"> 判断），调接口1，</w:t>
      </w:r>
      <w:r>
        <w:rPr>
          <w:rFonts w:ascii="Consolas" w:hAnsi="Consolas"/>
          <w:shd w:val="clear" w:color="auto" w:fill="F3F4F6"/>
        </w:rPr>
        <w:t>LoginType="OAuth"</w:t>
      </w:r>
    </w:p>
    <w:p>
      <w:pPr>
        <w:numPr>
          <w:ilvl w:val="0"/>
          <w:numId w:val="101"/>
        </w:numPr>
      </w:pPr>
      <w:r>
        <w:t xml:space="preserve">直接 </w:t>
      </w:r>
      <w:r>
        <w:rPr>
          <w:rFonts w:ascii="Consolas" w:hAnsi="Consolas"/>
          <w:shd w:val="clear" w:color="auto" w:fill="F3F4F6"/>
        </w:rPr>
        <w:t>window.location.href = loginUrl</w:t>
      </w:r>
      <w:r>
        <w:t>（不用 iframe，静默跳转，用户无感）</w:t>
      </w:r>
    </w:p>
    <w:p>
      <w:pPr>
        <w:numPr>
          <w:ilvl w:val="0"/>
          <w:numId w:val="101"/>
        </w:numPr>
      </w:pPr>
      <w:r>
        <w:t xml:space="preserve">企业微信客户端自动带 </w:t>
      </w:r>
      <w:r>
        <w:rPr>
          <w:rFonts w:ascii="Consolas" w:hAnsi="Consolas"/>
          <w:shd w:val="clear" w:color="auto" w:fill="F3F4F6"/>
        </w:rPr>
        <w:t>code</w:t>
      </w:r>
      <w:r>
        <w:t xml:space="preserve"> 跳回 </w:t>
      </w:r>
      <w:r>
        <w:rPr>
          <w:rFonts w:ascii="Consolas" w:hAnsi="Consolas"/>
          <w:shd w:val="clear" w:color="auto" w:fill="F3F4F6"/>
        </w:rPr>
        <w:t>RedirectUri</w:t>
      </w:r>
    </w:p>
    <w:p>
      <w:pPr>
        <w:numPr>
          <w:ilvl w:val="0"/>
          <w:numId w:val="101"/>
        </w:numPr>
      </w:pPr>
      <w:r>
        <w:t>同场景 A 的第 4、5 步</w:t>
      </w:r>
    </w:p>
    <w:p>
      <w:pPr>
        <w:pBdr>
          <w:bottom w:val="single" w:sz="8" w:space="1" w:color="808080"/>
        </w:pBdr>
      </w:pPr>
      <w:r>
        <w:t/>
      </w:r>
    </w:p>
    <w:p>
      <w:pPr>
        <w:pStyle w:val="Heading3"/>
      </w:pPr>
      <w:r>
        <w:t>需要业主/后端配合确认的点</w:t>
      </w:r>
    </w:p>
    <w:p>
      <w:pPr>
        <w:numPr>
          <w:ilvl w:val="0"/>
          <w:numId w:val="2"/>
        </w:numPr>
      </w:pPr>
      <w:r>
        <w:t xml:space="preserve">企业微信管理后台要把 </w:t>
      </w:r>
      <w:r>
        <w:rPr>
          <w:rFonts w:ascii="Consolas" w:hAnsi="Consolas"/>
          <w:shd w:val="clear" w:color="auto" w:fill="F3F4F6"/>
        </w:rPr>
        <w:t>RedirectUri</w:t>
      </w:r>
      <w:r>
        <w:t xml:space="preserve"> 对应的域名加进"可信域名"/"授权回调域名"白名单，否则接口1返回的链接会跳转失败</w:t>
      </w:r>
    </w:p>
    <w:p>
      <w:pPr>
        <w:numPr>
          <w:ilvl w:val="0"/>
          <w:numId w:val="2"/>
        </w:numPr>
      </w:pPr>
      <w:r>
        <w:t xml:space="preserve">场景 A 的 iframe 方式要求页面本身是 </w:t>
      </w:r>
      <w:r>
        <w:rPr>
          <w:rFonts w:ascii="Consolas" w:hAnsi="Consolas"/>
          <w:shd w:val="clear" w:color="auto" w:fill="F3F4F6"/>
        </w:rPr>
        <w:t>https</w:t>
      </w:r>
      <w:r>
        <w:t xml:space="preserve">，企业微信扫码登录不支持 </w:t>
      </w:r>
      <w:r>
        <w:rPr>
          <w:rFonts w:ascii="Consolas" w:hAnsi="Consolas"/>
          <w:shd w:val="clear" w:color="auto" w:fill="F3F4F6"/>
        </w:rPr>
        <w:t>http</w:t>
      </w:r>
      <w:r>
        <w:t xml:space="preserve"> 页面内嵌</w:t>
      </w:r>
    </w:p>
    <w:sectPr>
      <w:pgSz w:w="11906" w:h="16838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left"/>
      <w:pPr>
        <w:ind w:left="1080" w:hanging="360"/>
      </w:pPr>
    </w:lvl>
    <w:lvl w:ilvl="3">
      <w:start w:val="1"/>
      <w:numFmt w:val="decimal"/>
      <w:lvlText w:val="%4."/>
      <w:lvlJc w:val="left"/>
      <w:pPr>
        <w:ind w:left="1440" w:hanging="360"/>
      </w:pPr>
    </w:lvl>
    <w:lvl w:ilvl="4">
      <w:start w:val="1"/>
      <w:numFmt w:val="lowerLetter"/>
      <w:lvlText w:val="%5."/>
      <w:lvlJc w:val="left"/>
      <w:pPr>
        <w:ind w:left="1800" w:hanging="360"/>
      </w:pPr>
    </w:lvl>
    <w:lvl w:ilvl="5">
      <w:start w:val="1"/>
      <w:numFmt w:val="lowerRoman"/>
      <w:lvlText w:val="%6.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lvl w:ilvl="0">
      <w:start w:val="1"/>
      <w:numFmt w:val="bullet"/>
      <w:lvlText w:val="•"/>
      <w:lvlJc w:val="left"/>
      <w:pPr>
        <w:ind w:left="360" w:hanging="360"/>
      </w:pPr>
    </w:lvl>
    <w:lvl w:ilvl="1">
      <w:start w:val="1"/>
      <w:numFmt w:val="bullet"/>
      <w:lvlText w:val="◦"/>
      <w:lvlJc w:val="left"/>
      <w:pPr>
        <w:ind w:left="720" w:hanging="360"/>
      </w:pPr>
    </w:lvl>
    <w:lvl w:ilvl="2">
      <w:start w:val="1"/>
      <w:numFmt w:val="bullet"/>
      <w:lvlText w:val="▪"/>
      <w:lvlJc w:val="left"/>
      <w:pPr>
        <w:ind w:left="1080" w:hanging="360"/>
      </w:pPr>
    </w:lvl>
    <w:lvl w:ilvl="3">
      <w:start w:val="1"/>
      <w:numFmt w:val="bullet"/>
      <w:lvlText w:val="•"/>
      <w:lvlJc w:val="left"/>
      <w:pPr>
        <w:ind w:left="1440" w:hanging="360"/>
      </w:pPr>
    </w:lvl>
    <w:lvl w:ilvl="4">
      <w:start w:val="1"/>
      <w:numFmt w:val="bullet"/>
      <w:lvlText w:val="◦"/>
      <w:lvlJc w:val="left"/>
      <w:pPr>
        <w:ind w:left="1800" w:hanging="360"/>
      </w:pPr>
    </w:lvl>
    <w:lvl w:ilvl="5">
      <w:start w:val="1"/>
      <w:numFmt w:val="bullet"/>
      <w:lvlText w:val="▪"/>
      <w:lvlJc w:val="left"/>
      <w:pPr>
        <w:ind w:left="2160" w:hanging="360"/>
      </w:pPr>
    </w:lvl>
    <w:lvl w:ilvl="6">
      <w:start w:val="1"/>
      <w:numFmt w:val="bullet"/>
      <w:lvlText w:val="•"/>
      <w:lvlJc w:val="left"/>
      <w:pPr>
        <w:ind w:left="2520" w:hanging="360"/>
      </w:pPr>
    </w:lvl>
    <w:lvl w:ilvl="7">
      <w:start w:val="1"/>
      <w:numFmt w:val="bullet"/>
      <w:lvlText w:val="◦"/>
      <w:lvlJc w:val="left"/>
      <w:pPr>
        <w:ind w:left="2880" w:hanging="360"/>
      </w:pPr>
    </w:lvl>
    <w:lvl w:ilvl="8">
      <w:start w:val="1"/>
      <w:numFmt w:val="bullet"/>
      <w:lvlText w:val="▪"/>
      <w:lvlJc w:val="left"/>
      <w:pPr>
        <w:ind w:left="3240" w:hanging="360"/>
      </w:pPr>
    </w:lvl>
  </w:abstractNum>
  <w:abstractNum w:abstractNumId="2">
    <w:lvl w:ilvl="0">
      <w:start w:val="1"/>
      <w:numFmt w:val="bullet"/>
      <w:lvlText w:val="☐"/>
      <w:lvlJc w:val="left"/>
      <w:pPr>
        <w:ind w:left="360" w:hanging="360"/>
      </w:pPr>
      <w:rPr>
        <w:rFonts w:ascii="MS Gothic" w:hAnsi="MS Gothic" w:hint="default"/>
      </w:rPr>
    </w:lvl>
    <w:lvl w:ilvl="1">
      <w:start w:val="1"/>
      <w:numFmt w:val="bullet"/>
      <w:lvlText w:val="☐"/>
      <w:lvlJc w:val="left"/>
      <w:pPr>
        <w:ind w:left="720" w:hanging="360"/>
      </w:pPr>
      <w:rPr>
        <w:rFonts w:ascii="MS Gothic" w:hAnsi="MS Gothic" w:hint="default"/>
      </w:rPr>
    </w:lvl>
    <w:lvl w:ilvl="2">
      <w:start w:val="1"/>
      <w:numFmt w:val="bullet"/>
      <w:lvlText w:val="☐"/>
      <w:lvlJc w:val="left"/>
      <w:pPr>
        <w:ind w:left="1080" w:hanging="360"/>
      </w:pPr>
      <w:rPr>
        <w:rFonts w:ascii="MS Gothic" w:hAnsi="MS Gothic" w:hint="default"/>
      </w:rPr>
    </w:lvl>
    <w:lvl w:ilvl="3">
      <w:start w:val="1"/>
      <w:numFmt w:val="bullet"/>
      <w:lvlText w:val="☐"/>
      <w:lvlJc w:val="left"/>
      <w:pPr>
        <w:ind w:left="1440" w:hanging="360"/>
      </w:pPr>
      <w:rPr>
        <w:rFonts w:ascii="MS Gothic" w:hAnsi="MS Gothic" w:hint="default"/>
      </w:rPr>
    </w:lvl>
    <w:lvl w:ilvl="4">
      <w:start w:val="1"/>
      <w:numFmt w:val="bullet"/>
      <w:lvlText w:val="☐"/>
      <w:lvlJc w:val="left"/>
      <w:pPr>
        <w:ind w:left="1800" w:hanging="360"/>
      </w:pPr>
      <w:rPr>
        <w:rFonts w:ascii="MS Gothic" w:hAnsi="MS Gothic" w:hint="default"/>
      </w:rPr>
    </w:lvl>
    <w:lvl w:ilvl="5">
      <w:start w:val="1"/>
      <w:numFmt w:val="bullet"/>
      <w:lvlText w:val="☐"/>
      <w:lvlJc w:val="left"/>
      <w:pPr>
        <w:ind w:left="2160" w:hanging="360"/>
      </w:pPr>
      <w:rPr>
        <w:rFonts w:ascii="MS Gothic" w:hAnsi="MS Gothic" w:hint="default"/>
      </w:rPr>
    </w:lvl>
    <w:lvl w:ilvl="6">
      <w:start w:val="1"/>
      <w:numFmt w:val="bullet"/>
      <w:lvlText w:val="☐"/>
      <w:lvlJc w:val="left"/>
      <w:pPr>
        <w:ind w:left="2520" w:hanging="360"/>
      </w:pPr>
      <w:rPr>
        <w:rFonts w:ascii="MS Gothic" w:hAnsi="MS Gothic" w:hint="default"/>
      </w:rPr>
    </w:lvl>
    <w:lvl w:ilvl="7">
      <w:start w:val="1"/>
      <w:numFmt w:val="bullet"/>
      <w:lvlText w:val="☐"/>
      <w:lvlJc w:val="left"/>
      <w:pPr>
        <w:ind w:left="2880" w:hanging="360"/>
      </w:pPr>
      <w:rPr>
        <w:rFonts w:ascii="MS Gothic" w:hAnsi="MS Gothic" w:hint="default"/>
      </w:rPr>
    </w:lvl>
    <w:lvl w:ilvl="8">
      <w:start w:val="1"/>
      <w:numFmt w:val="bullet"/>
      <w:lvlText w:val="☐"/>
      <w:lvlJc w:val="left"/>
      <w:pPr>
        <w:ind w:left="3240" w:hanging="360"/>
      </w:pPr>
      <w:rPr>
        <w:rFonts w:ascii="MS Gothic" w:hAnsi="MS Gothic" w:hint="default"/>
      </w:rPr>
    </w:lvl>
  </w:abstractNum>
  <w:abstractNum w:abstractNumId="3">
    <w:lvl w:ilvl="0">
      <w:start w:val="1"/>
      <w:numFmt w:val="bullet"/>
      <w:lvlText w:val="☑"/>
      <w:lvlJc w:val="left"/>
      <w:pPr>
        <w:ind w:left="360" w:hanging="360"/>
      </w:pPr>
      <w:rPr>
        <w:rFonts w:ascii="MS Gothic" w:hAnsi="MS Gothic" w:hint="default"/>
      </w:rPr>
    </w:lvl>
    <w:lvl w:ilvl="1">
      <w:start w:val="1"/>
      <w:numFmt w:val="bullet"/>
      <w:lvlText w:val="☑"/>
      <w:lvlJc w:val="left"/>
      <w:pPr>
        <w:ind w:left="720" w:hanging="360"/>
      </w:pPr>
      <w:rPr>
        <w:rFonts w:ascii="MS Gothic" w:hAnsi="MS Gothic" w:hint="default"/>
      </w:rPr>
    </w:lvl>
    <w:lvl w:ilvl="2">
      <w:start w:val="1"/>
      <w:numFmt w:val="bullet"/>
      <w:lvlText w:val="☑"/>
      <w:lvlJc w:val="left"/>
      <w:pPr>
        <w:ind w:left="1080" w:hanging="360"/>
      </w:pPr>
      <w:rPr>
        <w:rFonts w:ascii="MS Gothic" w:hAnsi="MS Gothic" w:hint="default"/>
      </w:rPr>
    </w:lvl>
    <w:lvl w:ilvl="3">
      <w:start w:val="1"/>
      <w:numFmt w:val="bullet"/>
      <w:lvlText w:val="☑"/>
      <w:lvlJc w:val="left"/>
      <w:pPr>
        <w:ind w:left="1440" w:hanging="360"/>
      </w:pPr>
      <w:rPr>
        <w:rFonts w:ascii="MS Gothic" w:hAnsi="MS Gothic" w:hint="default"/>
      </w:rPr>
    </w:lvl>
    <w:lvl w:ilvl="4">
      <w:start w:val="1"/>
      <w:numFmt w:val="bullet"/>
      <w:lvlText w:val="☑"/>
      <w:lvlJc w:val="left"/>
      <w:pPr>
        <w:ind w:left="1800" w:hanging="360"/>
      </w:pPr>
      <w:rPr>
        <w:rFonts w:ascii="MS Gothic" w:hAnsi="MS Gothic" w:hint="default"/>
      </w:rPr>
    </w:lvl>
    <w:lvl w:ilvl="5">
      <w:start w:val="1"/>
      <w:numFmt w:val="bullet"/>
      <w:lvlText w:val="☑"/>
      <w:lvlJc w:val="left"/>
      <w:pPr>
        <w:ind w:left="2160" w:hanging="360"/>
      </w:pPr>
      <w:rPr>
        <w:rFonts w:ascii="MS Gothic" w:hAnsi="MS Gothic" w:hint="default"/>
      </w:rPr>
    </w:lvl>
    <w:lvl w:ilvl="6">
      <w:start w:val="1"/>
      <w:numFmt w:val="bullet"/>
      <w:lvlText w:val="☑"/>
      <w:lvlJc w:val="left"/>
      <w:pPr>
        <w:ind w:left="2520" w:hanging="360"/>
      </w:pPr>
      <w:rPr>
        <w:rFonts w:ascii="MS Gothic" w:hAnsi="MS Gothic" w:hint="default"/>
      </w:rPr>
    </w:lvl>
    <w:lvl w:ilvl="7">
      <w:start w:val="1"/>
      <w:numFmt w:val="bullet"/>
      <w:lvlText w:val="☑"/>
      <w:lvlJc w:val="left"/>
      <w:pPr>
        <w:ind w:left="2880" w:hanging="360"/>
      </w:pPr>
      <w:rPr>
        <w:rFonts w:ascii="MS Gothic" w:hAnsi="MS Gothic" w:hint="default"/>
      </w:rPr>
    </w:lvl>
    <w:lvl w:ilvl="8">
      <w:start w:val="1"/>
      <w:numFmt w:val="bullet"/>
      <w:lvlText w:val="☑"/>
      <w:lvlJc w:val="left"/>
      <w:pPr>
        <w:ind w:left="3240" w:hanging="360"/>
      </w:pPr>
      <w:rPr>
        <w:rFonts w:ascii="MS Gothic" w:hAnsi="MS Gothic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w="http://schemas.openxmlformats.org/wordprocessingml/2006/main">
  <w:defaultTabStop w:val="420"/>
  <w:compat>
    <w:compatSetting w:name="compatibilityMode" w:uri="http://schemas.microsoft.com/office/word" w:val="15"/>
  </w:compat>
  <w:themeFontLang w:val="en-US" w:eastAsia="zh-CN"/>
</w:settings>
</file>

<file path=word/styles.xml><?xml version="1.0" encoding="utf-8"?>
<w:styles xmlns:w="http://schemas.openxmlformats.org/wordprocessingml/2006/main">
  <w:docDefaults>
    <w:rPrDefault>
      <w:rPr>
        <w:rFonts w:ascii="minorHAnsi" w:hAnsi="minorHAnsi" w:eastAsia="minorEastAsia" w:cstheme="minorBidi"/>
        <w:color w:val="333333"/>
        <w:kern w:val="2"/>
        <w:sz w:val="22"/>
        <w:szCs w:val="22"/>
      </w:rPr>
    </w:rPrDefault>
    <w:pPrDefault>
      <w:pPr>
        <w:snapToGrid w:val="false"/>
        <w:spacing w:before="60" w:after="60" w:line="312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next w:val="Normal"/>
    <w:qFormat/>
    <w:pPr>
      <w:outlineLvl w:val="0"/>
      <w:spacing w:before="265" w:after="142"/>
    </w:pPr>
    <w:rPr>
      <w:b/>
      <w:sz w:val="36"/>
      <w:szCs w:val="36"/>
    </w:rPr>
  </w:style>
  <w:style w:type="paragraph" w:styleId="Heading2">
    <w:name w:val="heading 2"/>
    <w:basedOn w:val="Normal"/>
    <w:next w:val="Normal"/>
    <w:qFormat/>
    <w:pPr>
      <w:outlineLvl w:val="1"/>
      <w:spacing w:before="230" w:after="124"/>
    </w:pPr>
    <w:rPr>
      <w:b/>
      <w:sz w:val="32"/>
      <w:szCs w:val="32"/>
    </w:rPr>
  </w:style>
  <w:style w:type="paragraph" w:styleId="Heading3">
    <w:name w:val="heading 3"/>
    <w:basedOn w:val="Normal"/>
    <w:next w:val="Normal"/>
    <w:qFormat/>
    <w:pPr>
      <w:outlineLvl w:val="2"/>
      <w:spacing w:before="195" w:after="106"/>
    </w:pPr>
    <w:rPr>
      <w:b/>
      <w:sz w:val="28"/>
      <w:szCs w:val="28"/>
    </w:rPr>
  </w:style>
  <w:style w:type="paragraph" w:styleId="Heading4">
    <w:name w:val="heading 4"/>
    <w:basedOn w:val="Normal"/>
    <w:next w:val="Normal"/>
    <w:qFormat/>
    <w:pPr>
      <w:outlineLvl w:val="3"/>
      <w:spacing w:before="160" w:after="88"/>
    </w:pPr>
    <w:rPr>
      <w:b/>
      <w:sz w:val="24"/>
      <w:szCs w:val="24"/>
    </w:rPr>
  </w:style>
  <w:style w:type="paragraph" w:styleId="Heading5">
    <w:name w:val="heading 5"/>
    <w:basedOn w:val="Normal"/>
    <w:next w:val="Normal"/>
    <w:qFormat/>
    <w:pPr>
      <w:outlineLvl w:val="4"/>
      <w:spacing w:before="125" w:after="70"/>
    </w:pPr>
    <w:rPr>
      <w:b/>
      <w:sz w:val="22"/>
      <w:szCs w:val="22"/>
    </w:rPr>
  </w:style>
  <w:style w:type="paragraph" w:styleId="Heading6">
    <w:name w:val="heading 6"/>
    <w:basedOn w:val="Normal"/>
    <w:next w:val="Normal"/>
    <w:qFormat/>
    <w:pPr>
      <w:outlineLvl w:val="5"/>
      <w:spacing w:before="90" w:after="52"/>
    </w:pPr>
    <w:rPr>
      <w:b/>
      <w:sz w:val="20"/>
      <w:szCs w:val="20"/>
    </w:rPr>
  </w:style>
  <w:style w:type="character" w:styleId="Hyperlink">
    <w:name w:val="Hyperlink"/>
    <w:rPr>
      <w:color w:val="0563C1"/>
      <w:u w:val="single"/>
    </w:rPr>
  </w:style>
  <w:style w:type="character" w:styleId="CommentReference">
    <w:name w:val="annotation reference"/>
    <w:rPr>
      <w:sz w:val="16"/>
      <w:szCs w:val="1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smartcanvas-export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/>
  <dc:creator>smartcanvas-export</dc:creator>
</cp:coreProperties>
</file>